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0F65" w14:textId="1DD8FDD0" w:rsidR="00783A46" w:rsidRPr="00405F41" w:rsidRDefault="009D575B" w:rsidP="000100CC">
      <w:pPr>
        <w:jc w:val="center"/>
        <w:rPr>
          <w:b/>
          <w:bCs/>
          <w:sz w:val="28"/>
          <w:szCs w:val="28"/>
          <w:u w:val="single"/>
        </w:rPr>
      </w:pPr>
      <w:r w:rsidRPr="00405F41">
        <w:rPr>
          <w:b/>
          <w:bCs/>
          <w:sz w:val="28"/>
          <w:szCs w:val="28"/>
          <w:u w:val="single"/>
        </w:rPr>
        <w:t xml:space="preserve">Il </w:t>
      </w:r>
      <w:r w:rsidR="00783A46" w:rsidRPr="00405F41">
        <w:rPr>
          <w:b/>
          <w:bCs/>
          <w:sz w:val="28"/>
          <w:szCs w:val="28"/>
          <w:u w:val="single"/>
        </w:rPr>
        <w:t>Commonwealth</w:t>
      </w:r>
    </w:p>
    <w:p w14:paraId="0E5E58C1" w14:textId="1D172DF4" w:rsidR="00783A46" w:rsidRPr="00405F41" w:rsidRDefault="00783A46" w:rsidP="000100CC">
      <w:pPr>
        <w:jc w:val="both"/>
        <w:rPr>
          <w:sz w:val="20"/>
          <w:szCs w:val="20"/>
        </w:rPr>
      </w:pPr>
      <w:r w:rsidRPr="00405F41">
        <w:rPr>
          <w:sz w:val="20"/>
          <w:szCs w:val="20"/>
        </w:rPr>
        <w:t>Con la </w:t>
      </w:r>
      <w:r w:rsidRPr="00405F41">
        <w:rPr>
          <w:b/>
          <w:bCs/>
          <w:sz w:val="20"/>
          <w:szCs w:val="20"/>
        </w:rPr>
        <w:t>morte della regina </w:t>
      </w:r>
      <w:hyperlink r:id="rId5" w:tooltip="Elisabetta" w:history="1">
        <w:r w:rsidRPr="00405F41">
          <w:rPr>
            <w:rStyle w:val="Collegamentoipertestuale"/>
            <w:color w:val="0563C1"/>
            <w:sz w:val="20"/>
            <w:szCs w:val="20"/>
          </w:rPr>
          <w:t>Elisabetta</w:t>
        </w:r>
      </w:hyperlink>
      <w:r w:rsidRPr="00405F41">
        <w:rPr>
          <w:b/>
          <w:bCs/>
          <w:color w:val="0563C1"/>
          <w:sz w:val="20"/>
          <w:szCs w:val="20"/>
        </w:rPr>
        <w:t> </w:t>
      </w:r>
      <w:r w:rsidRPr="00405F41">
        <w:rPr>
          <w:color w:val="0563C1"/>
          <w:sz w:val="20"/>
          <w:szCs w:val="20"/>
        </w:rPr>
        <w:t>II</w:t>
      </w:r>
      <w:r w:rsidRPr="00405F41">
        <w:rPr>
          <w:sz w:val="20"/>
          <w:szCs w:val="20"/>
        </w:rPr>
        <w:t>, storica sovrana che ha detenuto la corona inglese per oltre 70 anni, il figlio </w:t>
      </w:r>
      <w:hyperlink r:id="rId6" w:tooltip="Carlo" w:history="1">
        <w:r w:rsidRPr="00405F41">
          <w:rPr>
            <w:rStyle w:val="Collegamentoipertestuale"/>
            <w:sz w:val="20"/>
            <w:szCs w:val="20"/>
          </w:rPr>
          <w:t>Carlo</w:t>
        </w:r>
      </w:hyperlink>
      <w:r w:rsidRPr="00405F41">
        <w:rPr>
          <w:sz w:val="20"/>
          <w:szCs w:val="20"/>
        </w:rPr>
        <w:t> le è su</w:t>
      </w:r>
      <w:r w:rsidR="000100CC" w:rsidRPr="00405F41">
        <w:rPr>
          <w:sz w:val="20"/>
          <w:szCs w:val="20"/>
        </w:rPr>
        <w:t>cc</w:t>
      </w:r>
      <w:r w:rsidRPr="00405F41">
        <w:rPr>
          <w:sz w:val="20"/>
          <w:szCs w:val="20"/>
        </w:rPr>
        <w:t>eduto al trono, diventando </w:t>
      </w:r>
      <w:r w:rsidRPr="00405F41">
        <w:rPr>
          <w:b/>
          <w:bCs/>
          <w:sz w:val="20"/>
          <w:szCs w:val="20"/>
        </w:rPr>
        <w:t>Carlo III</w:t>
      </w:r>
      <w:r w:rsidRPr="00405F41">
        <w:rPr>
          <w:sz w:val="20"/>
          <w:szCs w:val="20"/>
        </w:rPr>
        <w:t>, Re d'Inghilterra</w:t>
      </w:r>
      <w:r w:rsidR="000100CC" w:rsidRPr="00405F41">
        <w:rPr>
          <w:sz w:val="20"/>
          <w:szCs w:val="20"/>
        </w:rPr>
        <w:t xml:space="preserve"> </w:t>
      </w:r>
      <w:r w:rsidRPr="00405F41">
        <w:rPr>
          <w:sz w:val="20"/>
          <w:szCs w:val="20"/>
        </w:rPr>
        <w:t>e dei </w:t>
      </w:r>
      <w:r w:rsidRPr="00405F41">
        <w:rPr>
          <w:b/>
          <w:bCs/>
          <w:sz w:val="20"/>
          <w:szCs w:val="20"/>
        </w:rPr>
        <w:t>reami del Commonwealth</w:t>
      </w:r>
      <w:r w:rsidRPr="00405F41">
        <w:rPr>
          <w:sz w:val="20"/>
          <w:szCs w:val="20"/>
        </w:rPr>
        <w:t>. Ma cos'è esattamente questa organizzazione internazionale che comprende Paesi di tutti i continenti?</w:t>
      </w:r>
    </w:p>
    <w:p w14:paraId="412BC7E5" w14:textId="1D4AB176" w:rsidR="00783A46" w:rsidRPr="00405F41" w:rsidRDefault="00783A46" w:rsidP="000100CC">
      <w:pPr>
        <w:jc w:val="center"/>
        <w:rPr>
          <w:b/>
          <w:bCs/>
          <w:sz w:val="24"/>
          <w:szCs w:val="24"/>
          <w:u w:val="single"/>
        </w:rPr>
      </w:pPr>
      <w:r w:rsidRPr="00405F41">
        <w:rPr>
          <w:b/>
          <w:bCs/>
          <w:sz w:val="24"/>
          <w:szCs w:val="24"/>
          <w:u w:val="single"/>
        </w:rPr>
        <w:t>Cos'è il Commonwealth</w:t>
      </w:r>
    </w:p>
    <w:p w14:paraId="47A06B9E" w14:textId="79AF8B5B" w:rsidR="00783A46" w:rsidRPr="00405F41" w:rsidRDefault="00783A46" w:rsidP="000100CC">
      <w:pPr>
        <w:jc w:val="both"/>
        <w:rPr>
          <w:sz w:val="20"/>
          <w:szCs w:val="20"/>
        </w:rPr>
      </w:pPr>
      <w:r w:rsidRPr="00405F41">
        <w:rPr>
          <w:sz w:val="20"/>
          <w:szCs w:val="20"/>
        </w:rPr>
        <w:t>Il Commonwealth è un'</w:t>
      </w:r>
      <w:r w:rsidRPr="00405F41">
        <w:rPr>
          <w:b/>
          <w:bCs/>
          <w:sz w:val="20"/>
          <w:szCs w:val="20"/>
        </w:rPr>
        <w:t>organizzazione internazion</w:t>
      </w:r>
      <w:r w:rsidR="003B079D" w:rsidRPr="00405F41">
        <w:rPr>
          <w:b/>
          <w:bCs/>
          <w:sz w:val="20"/>
          <w:szCs w:val="20"/>
        </w:rPr>
        <w:t>al</w:t>
      </w:r>
      <w:r w:rsidRPr="00405F41">
        <w:rPr>
          <w:b/>
          <w:bCs/>
          <w:sz w:val="20"/>
          <w:szCs w:val="20"/>
        </w:rPr>
        <w:t>e a partecipazione volontaria</w:t>
      </w:r>
      <w:r w:rsidRPr="00405F41">
        <w:rPr>
          <w:sz w:val="20"/>
          <w:szCs w:val="20"/>
        </w:rPr>
        <w:t xml:space="preserve"> - che quindi si può abbandonare </w:t>
      </w:r>
      <w:r w:rsidR="00E04C20" w:rsidRPr="00405F41">
        <w:rPr>
          <w:sz w:val="20"/>
          <w:szCs w:val="20"/>
        </w:rPr>
        <w:t xml:space="preserve">in </w:t>
      </w:r>
      <w:r w:rsidRPr="00405F41">
        <w:rPr>
          <w:sz w:val="20"/>
          <w:szCs w:val="20"/>
        </w:rPr>
        <w:t>ogni momento - cui aderiscono gran parte delle ex-colonie britanniche. Per dirla in parol</w:t>
      </w:r>
      <w:r w:rsidR="000100CC" w:rsidRPr="00405F41">
        <w:rPr>
          <w:sz w:val="20"/>
          <w:szCs w:val="20"/>
        </w:rPr>
        <w:t>e</w:t>
      </w:r>
      <w:r w:rsidRPr="00405F41">
        <w:rPr>
          <w:sz w:val="20"/>
          <w:szCs w:val="20"/>
        </w:rPr>
        <w:t xml:space="preserve"> semplici, si tratta di una specie di </w:t>
      </w:r>
      <w:r w:rsidRPr="00405F41">
        <w:rPr>
          <w:i/>
          <w:iCs/>
          <w:sz w:val="20"/>
          <w:szCs w:val="20"/>
        </w:rPr>
        <w:t>club</w:t>
      </w:r>
      <w:r w:rsidRPr="00405F41">
        <w:rPr>
          <w:sz w:val="20"/>
          <w:szCs w:val="20"/>
        </w:rPr>
        <w:t> privato tra nazioni con un forte legame storico (ed economico) con il Regno Unito e al cui vertice c'è proprio il </w:t>
      </w:r>
      <w:r w:rsidRPr="00405F41">
        <w:rPr>
          <w:b/>
          <w:bCs/>
          <w:sz w:val="20"/>
          <w:szCs w:val="20"/>
        </w:rPr>
        <w:t xml:space="preserve">Re </w:t>
      </w:r>
      <w:r w:rsidRPr="00405F41">
        <w:rPr>
          <w:sz w:val="20"/>
          <w:szCs w:val="20"/>
        </w:rPr>
        <w:t>o la</w:t>
      </w:r>
      <w:r w:rsidRPr="00405F41">
        <w:rPr>
          <w:b/>
          <w:bCs/>
          <w:sz w:val="20"/>
          <w:szCs w:val="20"/>
        </w:rPr>
        <w:t xml:space="preserve"> Regina d'Inghilterra</w:t>
      </w:r>
      <w:r w:rsidRPr="00405F41">
        <w:rPr>
          <w:sz w:val="20"/>
          <w:szCs w:val="20"/>
        </w:rPr>
        <w:t>, quindi Carlo III, dopo la scomparsa di Elisabetta II. Il termine - </w:t>
      </w:r>
      <w:r w:rsidRPr="00405F41">
        <w:rPr>
          <w:i/>
          <w:iCs/>
          <w:sz w:val="20"/>
          <w:szCs w:val="20"/>
        </w:rPr>
        <w:t xml:space="preserve">common </w:t>
      </w:r>
      <w:proofErr w:type="spellStart"/>
      <w:r w:rsidRPr="00405F41">
        <w:rPr>
          <w:i/>
          <w:iCs/>
          <w:sz w:val="20"/>
          <w:szCs w:val="20"/>
        </w:rPr>
        <w:t>wealth</w:t>
      </w:r>
      <w:proofErr w:type="spellEnd"/>
      <w:r w:rsidRPr="00405F41">
        <w:rPr>
          <w:sz w:val="20"/>
          <w:szCs w:val="20"/>
        </w:rPr>
        <w:t xml:space="preserve">, "benessere comune" venne introdotto già nel XVII secolo per designare lo Stato britannico dopo la </w:t>
      </w:r>
      <w:proofErr w:type="spellStart"/>
      <w:r w:rsidRPr="00405F41">
        <w:rPr>
          <w:sz w:val="20"/>
          <w:szCs w:val="20"/>
        </w:rPr>
        <w:t>rivoluzione.</w:t>
      </w:r>
      <w:proofErr w:type="spellEnd"/>
    </w:p>
    <w:p w14:paraId="704D548D" w14:textId="5DAF8B24" w:rsidR="00783A46" w:rsidRPr="00405F41" w:rsidRDefault="00783A46" w:rsidP="000100CC">
      <w:pPr>
        <w:jc w:val="both"/>
        <w:rPr>
          <w:sz w:val="20"/>
          <w:szCs w:val="20"/>
        </w:rPr>
      </w:pPr>
      <w:proofErr w:type="spellStart"/>
      <w:r w:rsidRPr="00405F41">
        <w:rPr>
          <w:sz w:val="20"/>
          <w:szCs w:val="20"/>
        </w:rPr>
        <w:t>Al</w:t>
      </w:r>
      <w:proofErr w:type="spellEnd"/>
      <w:r w:rsidRPr="00405F41">
        <w:rPr>
          <w:sz w:val="20"/>
          <w:szCs w:val="20"/>
        </w:rPr>
        <w:t> </w:t>
      </w:r>
      <w:hyperlink r:id="rId7" w:tgtFrame="_blank" w:history="1">
        <w:r w:rsidRPr="00405F41">
          <w:rPr>
            <w:rStyle w:val="Collegamentoipertestuale"/>
            <w:i/>
            <w:iCs/>
            <w:sz w:val="20"/>
            <w:szCs w:val="20"/>
          </w:rPr>
          <w:t>Commonwealth of Nations</w:t>
        </w:r>
      </w:hyperlink>
      <w:r w:rsidRPr="00405F41">
        <w:rPr>
          <w:sz w:val="20"/>
          <w:szCs w:val="20"/>
        </w:rPr>
        <w:t> ("Comunità delle Nazioni") attualmente partecipano 56 Paesi molto differenti (anche se l'eredità storica della cultura britannica comporta molti tratti comuni) che però co</w:t>
      </w:r>
      <w:r w:rsidR="009D657B" w:rsidRPr="00405F41">
        <w:rPr>
          <w:sz w:val="20"/>
          <w:szCs w:val="20"/>
        </w:rPr>
        <w:t>o</w:t>
      </w:r>
      <w:r w:rsidRPr="00405F41">
        <w:rPr>
          <w:sz w:val="20"/>
          <w:szCs w:val="20"/>
        </w:rPr>
        <w:t>perano tra loro per la </w:t>
      </w:r>
      <w:r w:rsidRPr="00405F41">
        <w:rPr>
          <w:b/>
          <w:bCs/>
          <w:sz w:val="20"/>
          <w:szCs w:val="20"/>
        </w:rPr>
        <w:t>promozione dei diritti umani </w:t>
      </w:r>
      <w:r w:rsidRPr="00405F41">
        <w:rPr>
          <w:sz w:val="20"/>
          <w:szCs w:val="20"/>
        </w:rPr>
        <w:t>(lotta alla povertà, sforzi per tutelare la salute ecc...), della </w:t>
      </w:r>
      <w:r w:rsidRPr="00405F41">
        <w:rPr>
          <w:b/>
          <w:bCs/>
          <w:sz w:val="20"/>
          <w:szCs w:val="20"/>
        </w:rPr>
        <w:t>democrazia</w:t>
      </w:r>
      <w:r w:rsidRPr="00405F41">
        <w:rPr>
          <w:sz w:val="20"/>
          <w:szCs w:val="20"/>
        </w:rPr>
        <w:t>, della</w:t>
      </w:r>
      <w:r w:rsidRPr="00405F41">
        <w:rPr>
          <w:b/>
          <w:bCs/>
          <w:sz w:val="20"/>
          <w:szCs w:val="20"/>
        </w:rPr>
        <w:t> cultura</w:t>
      </w:r>
      <w:r w:rsidRPr="00405F41">
        <w:rPr>
          <w:sz w:val="20"/>
          <w:szCs w:val="20"/>
        </w:rPr>
        <w:t> e della </w:t>
      </w:r>
      <w:r w:rsidRPr="00405F41">
        <w:rPr>
          <w:b/>
          <w:bCs/>
          <w:sz w:val="20"/>
          <w:szCs w:val="20"/>
        </w:rPr>
        <w:t>libertà</w:t>
      </w:r>
      <w:r w:rsidRPr="00405F41">
        <w:rPr>
          <w:sz w:val="20"/>
          <w:szCs w:val="20"/>
        </w:rPr>
        <w:t>.</w:t>
      </w:r>
    </w:p>
    <w:p w14:paraId="61B1A25A" w14:textId="77777777" w:rsidR="00783A46" w:rsidRPr="00405F41" w:rsidRDefault="00783A46" w:rsidP="009D657B">
      <w:pPr>
        <w:jc w:val="center"/>
        <w:rPr>
          <w:b/>
          <w:bCs/>
          <w:sz w:val="24"/>
          <w:szCs w:val="24"/>
          <w:u w:val="single"/>
        </w:rPr>
      </w:pPr>
      <w:r w:rsidRPr="00405F41">
        <w:rPr>
          <w:b/>
          <w:bCs/>
          <w:sz w:val="24"/>
          <w:szCs w:val="24"/>
          <w:u w:val="single"/>
        </w:rPr>
        <w:t>Com'è organizzato il Commonwealth?</w:t>
      </w:r>
    </w:p>
    <w:p w14:paraId="11D56F11" w14:textId="77777777" w:rsidR="00B6443E" w:rsidRDefault="00783A46" w:rsidP="00B6443E">
      <w:pPr>
        <w:spacing w:after="0"/>
        <w:jc w:val="both"/>
        <w:rPr>
          <w:sz w:val="20"/>
          <w:szCs w:val="20"/>
        </w:rPr>
      </w:pPr>
      <w:r w:rsidRPr="00405F41">
        <w:rPr>
          <w:sz w:val="20"/>
          <w:szCs w:val="20"/>
        </w:rPr>
        <w:t>Come già accennato, al vertice del Commonwealth vi è il sovrano regnante del Regno Unito, affiancato nelle sue funzion</w:t>
      </w:r>
      <w:r w:rsidR="009D657B" w:rsidRPr="00405F41">
        <w:rPr>
          <w:sz w:val="20"/>
          <w:szCs w:val="20"/>
        </w:rPr>
        <w:t>i</w:t>
      </w:r>
      <w:r w:rsidRPr="00405F41">
        <w:rPr>
          <w:sz w:val="20"/>
          <w:szCs w:val="20"/>
        </w:rPr>
        <w:t xml:space="preserve"> da un </w:t>
      </w:r>
      <w:r w:rsidRPr="00405F41">
        <w:rPr>
          <w:b/>
          <w:bCs/>
          <w:sz w:val="20"/>
          <w:szCs w:val="20"/>
        </w:rPr>
        <w:t>Segretario Generale</w:t>
      </w:r>
      <w:r w:rsidRPr="00405F41">
        <w:rPr>
          <w:sz w:val="20"/>
          <w:szCs w:val="20"/>
        </w:rPr>
        <w:t>. L'organo decisionale è </w:t>
      </w:r>
      <w:r w:rsidR="00ED7840" w:rsidRPr="00405F41">
        <w:rPr>
          <w:sz w:val="20"/>
          <w:szCs w:val="20"/>
        </w:rPr>
        <w:t xml:space="preserve">il </w:t>
      </w:r>
      <w:r w:rsidRPr="00405F41">
        <w:rPr>
          <w:b/>
          <w:bCs/>
          <w:sz w:val="20"/>
          <w:szCs w:val="20"/>
        </w:rPr>
        <w:t>Consiglio dei capi di governo</w:t>
      </w:r>
      <w:r w:rsidRPr="00405F41">
        <w:rPr>
          <w:sz w:val="20"/>
          <w:szCs w:val="20"/>
        </w:rPr>
        <w:t>, che si riunisce una volta ogni </w:t>
      </w:r>
      <w:hyperlink r:id="rId8" w:tooltip="Bambini di due e tre anni: lo sviluppo nel terzo anno di vita" w:history="1">
        <w:r w:rsidRPr="00405F41">
          <w:rPr>
            <w:rStyle w:val="Collegamentoipertestuale"/>
            <w:sz w:val="20"/>
            <w:szCs w:val="20"/>
          </w:rPr>
          <w:t>due anni</w:t>
        </w:r>
      </w:hyperlink>
      <w:r w:rsidRPr="00405F41">
        <w:rPr>
          <w:sz w:val="20"/>
          <w:szCs w:val="20"/>
        </w:rPr>
        <w:t xml:space="preserve"> e detta le linee politiche e </w:t>
      </w:r>
      <w:r w:rsidR="00ED7840" w:rsidRPr="00405F41">
        <w:rPr>
          <w:sz w:val="20"/>
          <w:szCs w:val="20"/>
        </w:rPr>
        <w:t xml:space="preserve">gli </w:t>
      </w:r>
      <w:r w:rsidRPr="00405F41">
        <w:rPr>
          <w:sz w:val="20"/>
          <w:szCs w:val="20"/>
        </w:rPr>
        <w:t>scopi dell'organizzazione. L'organo esecutivo è invece il </w:t>
      </w:r>
      <w:r w:rsidRPr="00405F41">
        <w:rPr>
          <w:b/>
          <w:bCs/>
          <w:sz w:val="20"/>
          <w:szCs w:val="20"/>
        </w:rPr>
        <w:t>Segretariato</w:t>
      </w:r>
      <w:r w:rsidRPr="00405F41">
        <w:rPr>
          <w:sz w:val="20"/>
          <w:szCs w:val="20"/>
        </w:rPr>
        <w:t>, che si occupa di attuare le decisioni del Consiglio.</w:t>
      </w:r>
    </w:p>
    <w:p w14:paraId="1582B2AF" w14:textId="75CE9921" w:rsidR="00783A46" w:rsidRPr="00405F41" w:rsidRDefault="00783A46" w:rsidP="00B6443E">
      <w:pPr>
        <w:spacing w:after="0"/>
        <w:jc w:val="both"/>
        <w:rPr>
          <w:sz w:val="20"/>
          <w:szCs w:val="20"/>
        </w:rPr>
      </w:pPr>
      <w:r w:rsidRPr="00405F41">
        <w:rPr>
          <w:sz w:val="20"/>
          <w:szCs w:val="20"/>
        </w:rPr>
        <w:t>Vi sono poi nove ministri dei Paesi me</w:t>
      </w:r>
      <w:r w:rsidR="009D657B" w:rsidRPr="00405F41">
        <w:rPr>
          <w:sz w:val="20"/>
          <w:szCs w:val="20"/>
        </w:rPr>
        <w:t>m</w:t>
      </w:r>
      <w:r w:rsidRPr="00405F41">
        <w:rPr>
          <w:sz w:val="20"/>
          <w:szCs w:val="20"/>
        </w:rPr>
        <w:t>bri (incaricati a rotazione) che supportano l'azione dell'organizzazione.</w:t>
      </w:r>
    </w:p>
    <w:p w14:paraId="520D9A59" w14:textId="77777777" w:rsidR="00783A46" w:rsidRPr="00405F41" w:rsidRDefault="00783A46" w:rsidP="009D657B">
      <w:pPr>
        <w:jc w:val="center"/>
        <w:rPr>
          <w:b/>
          <w:bCs/>
          <w:sz w:val="24"/>
          <w:szCs w:val="24"/>
          <w:u w:val="single"/>
        </w:rPr>
      </w:pPr>
      <w:r w:rsidRPr="00405F41">
        <w:rPr>
          <w:b/>
          <w:bCs/>
          <w:sz w:val="24"/>
          <w:szCs w:val="24"/>
          <w:u w:val="single"/>
        </w:rPr>
        <w:t>La storia del Commonwealth</w:t>
      </w:r>
    </w:p>
    <w:p w14:paraId="6EE719B4" w14:textId="77777777" w:rsidR="00783A46" w:rsidRPr="00405F41" w:rsidRDefault="00783A46" w:rsidP="00B6443E">
      <w:pPr>
        <w:spacing w:after="0"/>
        <w:jc w:val="both"/>
        <w:rPr>
          <w:sz w:val="20"/>
          <w:szCs w:val="20"/>
        </w:rPr>
      </w:pPr>
      <w:r w:rsidRPr="00405F41">
        <w:rPr>
          <w:sz w:val="20"/>
          <w:szCs w:val="20"/>
        </w:rPr>
        <w:t>La prima cosa da ricordare per capire il Commonwealth è il passato coloniale della Gran Bretagna.</w:t>
      </w:r>
    </w:p>
    <w:p w14:paraId="6B957599" w14:textId="77777777" w:rsidR="000100CC" w:rsidRPr="00405F41" w:rsidRDefault="00783A46" w:rsidP="00B6443E">
      <w:pPr>
        <w:spacing w:after="0"/>
        <w:jc w:val="both"/>
        <w:rPr>
          <w:sz w:val="20"/>
          <w:szCs w:val="20"/>
        </w:rPr>
      </w:pPr>
      <w:r w:rsidRPr="00405F41">
        <w:rPr>
          <w:sz w:val="20"/>
          <w:szCs w:val="20"/>
        </w:rPr>
        <w:t>Fino al secondo dopoguerra infatti, una buona parte del mondo era dominato dall'</w:t>
      </w:r>
      <w:r w:rsidRPr="00405F41">
        <w:rPr>
          <w:b/>
          <w:bCs/>
          <w:sz w:val="20"/>
          <w:szCs w:val="20"/>
        </w:rPr>
        <w:t>Impero Britannico</w:t>
      </w:r>
      <w:r w:rsidRPr="00405F41">
        <w:rPr>
          <w:sz w:val="20"/>
          <w:szCs w:val="20"/>
        </w:rPr>
        <w:t>, l'impero più vasto della Storia che arrivò a governare su più di 50 territori - le colonie appunto, che dipendevano politicamente dalle decisioni di Londra - e oltre 400 milioni di sudditi: per dare un'idea, nazioni gigantesche come </w:t>
      </w:r>
      <w:r w:rsidRPr="00405F41">
        <w:rPr>
          <w:b/>
          <w:bCs/>
          <w:sz w:val="20"/>
          <w:szCs w:val="20"/>
        </w:rPr>
        <w:t>Canada</w:t>
      </w:r>
      <w:r w:rsidRPr="00405F41">
        <w:rPr>
          <w:sz w:val="20"/>
          <w:szCs w:val="20"/>
        </w:rPr>
        <w:t>, </w:t>
      </w:r>
      <w:r w:rsidRPr="00405F41">
        <w:rPr>
          <w:b/>
          <w:bCs/>
          <w:sz w:val="20"/>
          <w:szCs w:val="20"/>
        </w:rPr>
        <w:t>Australia</w:t>
      </w:r>
      <w:r w:rsidRPr="00405F41">
        <w:rPr>
          <w:sz w:val="20"/>
          <w:szCs w:val="20"/>
        </w:rPr>
        <w:t> o </w:t>
      </w:r>
      <w:r w:rsidRPr="00405F41">
        <w:rPr>
          <w:b/>
          <w:bCs/>
          <w:sz w:val="20"/>
          <w:szCs w:val="20"/>
        </w:rPr>
        <w:t>India</w:t>
      </w:r>
      <w:r w:rsidRPr="00405F41">
        <w:rPr>
          <w:sz w:val="20"/>
          <w:szCs w:val="20"/>
        </w:rPr>
        <w:t>, un tempo erano tutte colonie inglesi, così come gli Stati Uniti d'America, che però ottennero l'indipendenza ben prima degli altri Paesi.</w:t>
      </w:r>
      <w:r w:rsidR="000100CC" w:rsidRPr="00405F41">
        <w:rPr>
          <w:sz w:val="20"/>
          <w:szCs w:val="20"/>
        </w:rPr>
        <w:t xml:space="preserve"> </w:t>
      </w:r>
    </w:p>
    <w:p w14:paraId="3B481FDA" w14:textId="16A5A41C" w:rsidR="00783A46" w:rsidRPr="00405F41" w:rsidRDefault="00783A46" w:rsidP="000100CC">
      <w:pPr>
        <w:jc w:val="both"/>
        <w:rPr>
          <w:sz w:val="20"/>
          <w:szCs w:val="20"/>
        </w:rPr>
      </w:pPr>
      <w:r w:rsidRPr="00405F41">
        <w:rPr>
          <w:sz w:val="20"/>
          <w:szCs w:val="20"/>
        </w:rPr>
        <w:t>Già nel corso dell'Ottocento però, le colonie cominciarono a </w:t>
      </w:r>
      <w:r w:rsidRPr="00405F41">
        <w:rPr>
          <w:b/>
          <w:bCs/>
          <w:sz w:val="20"/>
          <w:szCs w:val="20"/>
        </w:rPr>
        <w:t>pretendere sempre maggiore </w:t>
      </w:r>
      <w:hyperlink r:id="rId9" w:tooltip="Autonomia dei bambini nella scuola primaria" w:history="1">
        <w:r w:rsidRPr="00405F41">
          <w:rPr>
            <w:rStyle w:val="Collegamentoipertestuale"/>
            <w:sz w:val="20"/>
            <w:szCs w:val="20"/>
          </w:rPr>
          <w:t>autonomia</w:t>
        </w:r>
      </w:hyperlink>
      <w:r w:rsidRPr="00405F41">
        <w:rPr>
          <w:sz w:val="20"/>
          <w:szCs w:val="20"/>
        </w:rPr>
        <w:t>, avviando una lunga </w:t>
      </w:r>
      <w:r w:rsidRPr="00405F41">
        <w:rPr>
          <w:b/>
          <w:bCs/>
          <w:sz w:val="20"/>
          <w:szCs w:val="20"/>
        </w:rPr>
        <w:t>fase di trasformazione</w:t>
      </w:r>
      <w:r w:rsidRPr="00405F41">
        <w:rPr>
          <w:sz w:val="20"/>
          <w:szCs w:val="20"/>
        </w:rPr>
        <w:t> che si sarebbe conclusa nella seconda metà del Novecento. E proprio qui entra in gioco il </w:t>
      </w:r>
      <w:r w:rsidRPr="00405F41">
        <w:rPr>
          <w:i/>
          <w:iCs/>
          <w:sz w:val="20"/>
          <w:szCs w:val="20"/>
        </w:rPr>
        <w:t>Commonwealth</w:t>
      </w:r>
      <w:r w:rsidRPr="00405F41">
        <w:rPr>
          <w:sz w:val="20"/>
          <w:szCs w:val="20"/>
        </w:rPr>
        <w:t>.</w:t>
      </w:r>
    </w:p>
    <w:p w14:paraId="58FABF6B" w14:textId="34EC569F" w:rsidR="00783A46" w:rsidRPr="00405F41" w:rsidRDefault="00783A46" w:rsidP="000100CC">
      <w:pPr>
        <w:jc w:val="both"/>
        <w:rPr>
          <w:sz w:val="20"/>
          <w:szCs w:val="20"/>
        </w:rPr>
      </w:pPr>
      <w:r w:rsidRPr="00405F41">
        <w:rPr>
          <w:sz w:val="20"/>
          <w:szCs w:val="20"/>
        </w:rPr>
        <w:t>Tra il XIX e il XX secolo infatti l'Inghilterra cominciò gradualmente a</w:t>
      </w:r>
      <w:r w:rsidRPr="00405F41">
        <w:rPr>
          <w:b/>
          <w:bCs/>
          <w:sz w:val="20"/>
          <w:szCs w:val="20"/>
        </w:rPr>
        <w:t> concedere sempre più libertà ai propri </w:t>
      </w:r>
      <w:r w:rsidRPr="00405F41">
        <w:rPr>
          <w:b/>
          <w:bCs/>
          <w:i/>
          <w:iCs/>
          <w:sz w:val="20"/>
          <w:szCs w:val="20"/>
        </w:rPr>
        <w:t>dominions</w:t>
      </w:r>
      <w:r w:rsidRPr="00405F41">
        <w:rPr>
          <w:sz w:val="20"/>
          <w:szCs w:val="20"/>
        </w:rPr>
        <w:t> (così erano dette le colonie inglesi), con una decisa accelerata al termine della Prima Guerra Mondiale, conflitto nel quale gli abitanti delle colonie avevano dato un forte contributo alla causa inglese. Nel 1926 quindi, con la cosiddetta </w:t>
      </w:r>
      <w:r w:rsidRPr="00405F41">
        <w:rPr>
          <w:b/>
          <w:bCs/>
          <w:sz w:val="20"/>
          <w:szCs w:val="20"/>
        </w:rPr>
        <w:t>Dichiarazione Balfour</w:t>
      </w:r>
      <w:r w:rsidRPr="00405F41">
        <w:rPr>
          <w:sz w:val="20"/>
          <w:szCs w:val="20"/>
        </w:rPr>
        <w:t> (dal nome del ministro degli Esteri britannico dell'epoca), Londra riconobbe pari diritti a tutti i Paesi dell'Impero, passo che nel 1931 porterà alla fondazione del Commonwealth, con a capo il sovrano del Regno Unito.</w:t>
      </w:r>
    </w:p>
    <w:p w14:paraId="268E41D1" w14:textId="58CC0262" w:rsidR="00783A46" w:rsidRPr="00405F41" w:rsidRDefault="00783A46" w:rsidP="000100CC">
      <w:pPr>
        <w:jc w:val="both"/>
        <w:rPr>
          <w:sz w:val="20"/>
          <w:szCs w:val="20"/>
        </w:rPr>
      </w:pPr>
      <w:r w:rsidRPr="00405F41">
        <w:rPr>
          <w:sz w:val="20"/>
          <w:szCs w:val="20"/>
        </w:rPr>
        <w:t>Tale organizzazione, che pure manteneva l'Inghilterra e il Re (o la Regina) inglese in una posizione dominante, garantiva una grande autonomia agli altri Paesi membri, ist</w:t>
      </w:r>
      <w:r w:rsidR="009D657B" w:rsidRPr="00405F41">
        <w:rPr>
          <w:sz w:val="20"/>
          <w:szCs w:val="20"/>
        </w:rPr>
        <w:t>i</w:t>
      </w:r>
      <w:r w:rsidRPr="00405F41">
        <w:rPr>
          <w:sz w:val="20"/>
          <w:szCs w:val="20"/>
        </w:rPr>
        <w:t>t</w:t>
      </w:r>
      <w:r w:rsidR="009D657B" w:rsidRPr="00405F41">
        <w:rPr>
          <w:sz w:val="20"/>
          <w:szCs w:val="20"/>
        </w:rPr>
        <w:t>u</w:t>
      </w:r>
      <w:r w:rsidRPr="00405F41">
        <w:rPr>
          <w:sz w:val="20"/>
          <w:szCs w:val="20"/>
        </w:rPr>
        <w:t xml:space="preserve">endo però una rete di accordi e commerci privilegiati tra i suoi membri. In pratica fu come se </w:t>
      </w:r>
      <w:r w:rsidR="009D657B" w:rsidRPr="00405F41">
        <w:rPr>
          <w:sz w:val="20"/>
          <w:szCs w:val="20"/>
        </w:rPr>
        <w:t>la</w:t>
      </w:r>
      <w:r w:rsidRPr="00405F41">
        <w:rPr>
          <w:sz w:val="20"/>
          <w:szCs w:val="20"/>
        </w:rPr>
        <w:t xml:space="preserve"> mamma Inghilterra avesse lasciato partire i figli-colonie a patto che non si allontanassero troppo e continuassero a frequentare la famiglia!</w:t>
      </w:r>
    </w:p>
    <w:p w14:paraId="3A7FAF84" w14:textId="616C1192" w:rsidR="00783A46" w:rsidRPr="00405F41" w:rsidRDefault="00783A46" w:rsidP="000100CC">
      <w:pPr>
        <w:jc w:val="both"/>
        <w:rPr>
          <w:sz w:val="20"/>
          <w:szCs w:val="20"/>
        </w:rPr>
      </w:pPr>
      <w:r w:rsidRPr="00405F41">
        <w:rPr>
          <w:sz w:val="20"/>
          <w:szCs w:val="20"/>
        </w:rPr>
        <w:t>Al termine della seconda guerra mondiale poi, le nuove regole del diritto internazionale sancirono definitivamente la fine delle colonie e </w:t>
      </w:r>
      <w:r w:rsidRPr="00405F41">
        <w:rPr>
          <w:b/>
          <w:bCs/>
          <w:sz w:val="20"/>
          <w:szCs w:val="20"/>
        </w:rPr>
        <w:t>tutti i Paesi del Commonwealth ottennero la piena indipendenza</w:t>
      </w:r>
      <w:r w:rsidRPr="00405F41">
        <w:rPr>
          <w:sz w:val="20"/>
          <w:szCs w:val="20"/>
        </w:rPr>
        <w:t>, trasformando l'organizzazione nel </w:t>
      </w:r>
      <w:r w:rsidRPr="00405F41">
        <w:rPr>
          <w:i/>
          <w:iCs/>
          <w:sz w:val="20"/>
          <w:szCs w:val="20"/>
        </w:rPr>
        <w:t>Commonwealth of Nations</w:t>
      </w:r>
      <w:r w:rsidRPr="00405F41">
        <w:rPr>
          <w:sz w:val="20"/>
          <w:szCs w:val="20"/>
        </w:rPr>
        <w:t> (1949).</w:t>
      </w:r>
    </w:p>
    <w:p w14:paraId="4F7D2475" w14:textId="77777777" w:rsidR="00783A46" w:rsidRPr="00405F41" w:rsidRDefault="00783A46" w:rsidP="000100CC">
      <w:pPr>
        <w:jc w:val="both"/>
        <w:rPr>
          <w:sz w:val="20"/>
          <w:szCs w:val="20"/>
        </w:rPr>
      </w:pPr>
      <w:r w:rsidRPr="00405F41">
        <w:rPr>
          <w:sz w:val="20"/>
          <w:szCs w:val="20"/>
        </w:rPr>
        <w:t>Questo però non significa che le ex- colonie tagliarono completamente i ponti con la monarchia inglese, ma anzi continuarono a rimanere nel Commonwealth e a mantenere rapporti privilegiati - soprattutto di tipo economico - con Londra e gli altri Stati membri.</w:t>
      </w:r>
    </w:p>
    <w:p w14:paraId="0EEC7D9D" w14:textId="158640A0" w:rsidR="00783A46" w:rsidRPr="00405F41" w:rsidRDefault="00783A46" w:rsidP="000100CC">
      <w:pPr>
        <w:jc w:val="both"/>
        <w:rPr>
          <w:sz w:val="20"/>
          <w:szCs w:val="20"/>
        </w:rPr>
      </w:pPr>
      <w:r w:rsidRPr="00405F41">
        <w:rPr>
          <w:sz w:val="20"/>
          <w:szCs w:val="20"/>
        </w:rPr>
        <w:t>Nel 2005 e nel 2009 sono entrati anche a far parte dell'organizzazione due nuovi membri, il Mozambico e il Ruanda, che addirittura non hanno un pass</w:t>
      </w:r>
      <w:r w:rsidR="009D657B" w:rsidRPr="00405F41">
        <w:rPr>
          <w:sz w:val="20"/>
          <w:szCs w:val="20"/>
        </w:rPr>
        <w:t>a</w:t>
      </w:r>
      <w:r w:rsidRPr="00405F41">
        <w:rPr>
          <w:sz w:val="20"/>
          <w:szCs w:val="20"/>
        </w:rPr>
        <w:t>to coloniale inglese.</w:t>
      </w:r>
    </w:p>
    <w:p w14:paraId="1C34FBB1" w14:textId="77777777" w:rsidR="00783A46" w:rsidRPr="00405F41" w:rsidRDefault="00783A46" w:rsidP="009D657B">
      <w:pPr>
        <w:jc w:val="center"/>
        <w:rPr>
          <w:b/>
          <w:bCs/>
          <w:sz w:val="24"/>
          <w:szCs w:val="24"/>
          <w:u w:val="single"/>
        </w:rPr>
      </w:pPr>
      <w:r w:rsidRPr="00405F41">
        <w:rPr>
          <w:b/>
          <w:bCs/>
          <w:sz w:val="24"/>
          <w:szCs w:val="24"/>
          <w:u w:val="single"/>
        </w:rPr>
        <w:t>Quali Paesi aderiscono al Commonwealth</w:t>
      </w:r>
    </w:p>
    <w:p w14:paraId="37A87DE8" w14:textId="4A2AC7FF" w:rsidR="00783A46" w:rsidRPr="00405F41" w:rsidRDefault="00783A46" w:rsidP="000100CC">
      <w:pPr>
        <w:jc w:val="both"/>
        <w:rPr>
          <w:sz w:val="20"/>
          <w:szCs w:val="20"/>
        </w:rPr>
      </w:pPr>
      <w:r w:rsidRPr="00405F41">
        <w:rPr>
          <w:sz w:val="20"/>
          <w:szCs w:val="20"/>
        </w:rPr>
        <w:t>Oltre al Regno Unito, ecco i Paesi che aderiscono volontariamente al Commonwealth. Alcuni, come il Pakistan, </w:t>
      </w:r>
      <w:r w:rsidRPr="00405F41">
        <w:rPr>
          <w:b/>
          <w:bCs/>
          <w:sz w:val="20"/>
          <w:szCs w:val="20"/>
        </w:rPr>
        <w:t>se ne andarono</w:t>
      </w:r>
      <w:r w:rsidRPr="00405F41">
        <w:rPr>
          <w:sz w:val="20"/>
          <w:szCs w:val="20"/>
        </w:rPr>
        <w:t> in seguito ad alcune scelte politiche non condivise dagli altri Stati Membri (nel caso citato, il </w:t>
      </w:r>
      <w:r w:rsidRPr="00405F41">
        <w:rPr>
          <w:b/>
          <w:bCs/>
          <w:sz w:val="20"/>
          <w:szCs w:val="20"/>
        </w:rPr>
        <w:t>Pakistan</w:t>
      </w:r>
      <w:r w:rsidRPr="00405F41">
        <w:rPr>
          <w:sz w:val="20"/>
          <w:szCs w:val="20"/>
        </w:rPr>
        <w:t> lasciò l'organizzazione nel 1972 quan</w:t>
      </w:r>
      <w:r w:rsidR="009D657B" w:rsidRPr="00405F41">
        <w:rPr>
          <w:sz w:val="20"/>
          <w:szCs w:val="20"/>
        </w:rPr>
        <w:t>do</w:t>
      </w:r>
      <w:r w:rsidRPr="00405F41">
        <w:rPr>
          <w:sz w:val="20"/>
          <w:szCs w:val="20"/>
        </w:rPr>
        <w:t xml:space="preserve"> venne riconosciuta l'indipendenza del Bangladesh), per poi</w:t>
      </w:r>
      <w:r w:rsidRPr="00405F41">
        <w:rPr>
          <w:sz w:val="24"/>
          <w:szCs w:val="24"/>
        </w:rPr>
        <w:t xml:space="preserve"> rientrare. Altri, come il </w:t>
      </w:r>
      <w:r w:rsidRPr="00405F41">
        <w:rPr>
          <w:b/>
          <w:bCs/>
          <w:sz w:val="24"/>
          <w:szCs w:val="24"/>
        </w:rPr>
        <w:t>Sudafrica</w:t>
      </w:r>
      <w:r w:rsidRPr="00405F41">
        <w:rPr>
          <w:sz w:val="24"/>
          <w:szCs w:val="24"/>
        </w:rPr>
        <w:t xml:space="preserve"> ai tempi della </w:t>
      </w:r>
      <w:r w:rsidRPr="00405F41">
        <w:rPr>
          <w:sz w:val="20"/>
          <w:szCs w:val="20"/>
        </w:rPr>
        <w:t>segregazione razziale verso la popolazione nera (</w:t>
      </w:r>
      <w:hyperlink r:id="rId10" w:tooltip=" Giornata mondiale contro il razzismo: come spiegarla ai bambini " w:history="1">
        <w:r w:rsidRPr="00405F41">
          <w:rPr>
            <w:rStyle w:val="Collegamentoipertestuale"/>
            <w:sz w:val="20"/>
            <w:szCs w:val="20"/>
          </w:rPr>
          <w:t>apartheid</w:t>
        </w:r>
      </w:hyperlink>
      <w:r w:rsidRPr="00405F41">
        <w:rPr>
          <w:sz w:val="20"/>
          <w:szCs w:val="20"/>
        </w:rPr>
        <w:t>) vennero </w:t>
      </w:r>
      <w:r w:rsidRPr="00405F41">
        <w:rPr>
          <w:b/>
          <w:bCs/>
          <w:sz w:val="20"/>
          <w:szCs w:val="20"/>
        </w:rPr>
        <w:t>espulsi</w:t>
      </w:r>
      <w:r w:rsidRPr="00405F41">
        <w:rPr>
          <w:sz w:val="20"/>
          <w:szCs w:val="20"/>
        </w:rPr>
        <w:t> e poi riammessi.</w:t>
      </w:r>
    </w:p>
    <w:p w14:paraId="255B55B6" w14:textId="23EBC852" w:rsidR="00783A46" w:rsidRPr="00405F41" w:rsidRDefault="00783A46" w:rsidP="000100CC">
      <w:pPr>
        <w:jc w:val="both"/>
        <w:rPr>
          <w:sz w:val="16"/>
          <w:szCs w:val="16"/>
        </w:rPr>
      </w:pPr>
      <w:bookmarkStart w:id="0" w:name="_Hlk194143077"/>
      <w:r w:rsidRPr="00405F41">
        <w:rPr>
          <w:sz w:val="16"/>
          <w:szCs w:val="16"/>
        </w:rPr>
        <w:t>Antigua e Barbuda – Australia – Bahamas – Bangladesh – Barbados – Belize – Botswana – Brunei – Camerun Canada – Cipro – Dominica - Fiji (sospese nel 2006 a seguito del colpo di stato) – Gambia – Ghana – Giamaica Grenada – Guyana – India  Kenya – Kiribati – Lesotho – Malawi – Malaysia – Maldive – Malta – Maurizio Mozambico – Namibia – Nauru – Nigeria – Nuova Zelanda</w:t>
      </w:r>
      <w:r w:rsidR="000100CC" w:rsidRPr="00405F41">
        <w:rPr>
          <w:sz w:val="16"/>
          <w:szCs w:val="16"/>
        </w:rPr>
        <w:t xml:space="preserve"> – Pakistan – Papua Nuova Guinea – Ruanda – Saint Kitts e Nevis – Saint Lucia – Saint Vincent e Grenadine – Isole Salomone – Samoa – Seychelles – Sierra Leone Singapore – Sri Lanka – Sudafrica – Swaziland – Tanzani</w:t>
      </w:r>
      <w:r w:rsidR="009D657B" w:rsidRPr="00405F41">
        <w:rPr>
          <w:sz w:val="16"/>
          <w:szCs w:val="16"/>
        </w:rPr>
        <w:t>a</w:t>
      </w:r>
      <w:r w:rsidR="000100CC" w:rsidRPr="00405F41">
        <w:rPr>
          <w:sz w:val="16"/>
          <w:szCs w:val="16"/>
        </w:rPr>
        <w:t xml:space="preserve"> – Tong – Trinidad e Tobago – Tuvalu – Uganda – </w:t>
      </w:r>
      <w:proofErr w:type="spellStart"/>
      <w:r w:rsidR="000100CC" w:rsidRPr="00405F41">
        <w:rPr>
          <w:sz w:val="16"/>
          <w:szCs w:val="16"/>
        </w:rPr>
        <w:t>Van</w:t>
      </w:r>
      <w:r w:rsidR="009D657B" w:rsidRPr="00405F41">
        <w:rPr>
          <w:sz w:val="16"/>
          <w:szCs w:val="16"/>
        </w:rPr>
        <w:t>a</w:t>
      </w:r>
      <w:r w:rsidR="000100CC" w:rsidRPr="00405F41">
        <w:rPr>
          <w:sz w:val="16"/>
          <w:szCs w:val="16"/>
        </w:rPr>
        <w:t>t</w:t>
      </w:r>
      <w:r w:rsidR="009D657B" w:rsidRPr="00405F41">
        <w:rPr>
          <w:sz w:val="16"/>
          <w:szCs w:val="16"/>
        </w:rPr>
        <w:t>u</w:t>
      </w:r>
      <w:proofErr w:type="spellEnd"/>
      <w:r w:rsidR="000100CC" w:rsidRPr="00405F41">
        <w:rPr>
          <w:sz w:val="16"/>
          <w:szCs w:val="16"/>
        </w:rPr>
        <w:t xml:space="preserve"> Zambia</w:t>
      </w:r>
    </w:p>
    <w:bookmarkEnd w:id="0"/>
    <w:p w14:paraId="6D4E39EB" w14:textId="2770A498" w:rsidR="00992E56" w:rsidRPr="00405F41" w:rsidRDefault="00783A46" w:rsidP="009D657B">
      <w:pPr>
        <w:jc w:val="both"/>
        <w:rPr>
          <w:sz w:val="20"/>
          <w:szCs w:val="20"/>
        </w:rPr>
      </w:pPr>
      <w:r w:rsidRPr="00405F41">
        <w:rPr>
          <w:sz w:val="20"/>
          <w:szCs w:val="20"/>
        </w:rPr>
        <w:t>Tra questi, 13 Paesi - tra i quali anche Canada e Australia - sono detti </w:t>
      </w:r>
      <w:hyperlink r:id="rId11" w:tgtFrame="_blank" w:history="1">
        <w:r w:rsidRPr="00405F41">
          <w:rPr>
            <w:rStyle w:val="Collegamentoipertestuale"/>
            <w:sz w:val="20"/>
            <w:szCs w:val="20"/>
          </w:rPr>
          <w:t>Reami del Commonwealth</w:t>
        </w:r>
      </w:hyperlink>
      <w:r w:rsidRPr="00405F41">
        <w:rPr>
          <w:sz w:val="20"/>
          <w:szCs w:val="20"/>
        </w:rPr>
        <w:t>, ossia Paesi in cui il sovrano inglese viene riconosciuto anche come loro Capo di Stato. </w:t>
      </w:r>
    </w:p>
    <w:sectPr w:rsidR="00992E56" w:rsidRPr="00405F41" w:rsidSect="00B6443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85FDD"/>
    <w:multiLevelType w:val="multilevel"/>
    <w:tmpl w:val="B66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81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6"/>
    <w:rsid w:val="000100CC"/>
    <w:rsid w:val="00094B97"/>
    <w:rsid w:val="003B079D"/>
    <w:rsid w:val="00405F41"/>
    <w:rsid w:val="006074A0"/>
    <w:rsid w:val="006946C9"/>
    <w:rsid w:val="006E3718"/>
    <w:rsid w:val="00783A46"/>
    <w:rsid w:val="00843528"/>
    <w:rsid w:val="0091137A"/>
    <w:rsid w:val="00992E56"/>
    <w:rsid w:val="009D575B"/>
    <w:rsid w:val="009D657B"/>
    <w:rsid w:val="00A80C60"/>
    <w:rsid w:val="00AB2C9D"/>
    <w:rsid w:val="00B6443E"/>
    <w:rsid w:val="00C94F68"/>
    <w:rsid w:val="00D01B18"/>
    <w:rsid w:val="00E04C20"/>
    <w:rsid w:val="00ED7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4375"/>
  <w15:chartTrackingRefBased/>
  <w15:docId w15:val="{BFC0F2C4-EB8C-4F0E-931F-DD43DD29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83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83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83A4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83A4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83A4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83A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83A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83A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83A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3A4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83A4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83A4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83A4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83A4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83A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83A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83A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83A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83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3A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83A4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83A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83A4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83A46"/>
    <w:rPr>
      <w:i/>
      <w:iCs/>
      <w:color w:val="404040" w:themeColor="text1" w:themeTint="BF"/>
    </w:rPr>
  </w:style>
  <w:style w:type="paragraph" w:styleId="Paragrafoelenco">
    <w:name w:val="List Paragraph"/>
    <w:basedOn w:val="Normale"/>
    <w:uiPriority w:val="34"/>
    <w:qFormat/>
    <w:rsid w:val="00783A46"/>
    <w:pPr>
      <w:ind w:left="720"/>
      <w:contextualSpacing/>
    </w:pPr>
  </w:style>
  <w:style w:type="character" w:styleId="Enfasiintensa">
    <w:name w:val="Intense Emphasis"/>
    <w:basedOn w:val="Carpredefinitoparagrafo"/>
    <w:uiPriority w:val="21"/>
    <w:qFormat/>
    <w:rsid w:val="00783A46"/>
    <w:rPr>
      <w:i/>
      <w:iCs/>
      <w:color w:val="2F5496" w:themeColor="accent1" w:themeShade="BF"/>
    </w:rPr>
  </w:style>
  <w:style w:type="paragraph" w:styleId="Citazioneintensa">
    <w:name w:val="Intense Quote"/>
    <w:basedOn w:val="Normale"/>
    <w:next w:val="Normale"/>
    <w:link w:val="CitazioneintensaCarattere"/>
    <w:uiPriority w:val="30"/>
    <w:qFormat/>
    <w:rsid w:val="00783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83A46"/>
    <w:rPr>
      <w:i/>
      <w:iCs/>
      <w:color w:val="2F5496" w:themeColor="accent1" w:themeShade="BF"/>
    </w:rPr>
  </w:style>
  <w:style w:type="character" w:styleId="Riferimentointenso">
    <w:name w:val="Intense Reference"/>
    <w:basedOn w:val="Carpredefinitoparagrafo"/>
    <w:uiPriority w:val="32"/>
    <w:qFormat/>
    <w:rsid w:val="00783A46"/>
    <w:rPr>
      <w:b/>
      <w:bCs/>
      <w:smallCaps/>
      <w:color w:val="2F5496" w:themeColor="accent1" w:themeShade="BF"/>
      <w:spacing w:val="5"/>
    </w:rPr>
  </w:style>
  <w:style w:type="character" w:styleId="Collegamentoipertestuale">
    <w:name w:val="Hyperlink"/>
    <w:basedOn w:val="Carpredefinitoparagrafo"/>
    <w:uiPriority w:val="99"/>
    <w:unhideWhenUsed/>
    <w:rsid w:val="00783A46"/>
    <w:rPr>
      <w:color w:val="0563C1" w:themeColor="hyperlink"/>
      <w:u w:val="single"/>
    </w:rPr>
  </w:style>
  <w:style w:type="character" w:styleId="Menzionenonrisolta">
    <w:name w:val="Unresolved Mention"/>
    <w:basedOn w:val="Carpredefinitoparagrafo"/>
    <w:uiPriority w:val="99"/>
    <w:semiHidden/>
    <w:unhideWhenUsed/>
    <w:rsid w:val="0078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726">
      <w:bodyDiv w:val="1"/>
      <w:marLeft w:val="0"/>
      <w:marRight w:val="0"/>
      <w:marTop w:val="0"/>
      <w:marBottom w:val="0"/>
      <w:divBdr>
        <w:top w:val="none" w:sz="0" w:space="0" w:color="auto"/>
        <w:left w:val="none" w:sz="0" w:space="0" w:color="auto"/>
        <w:bottom w:val="none" w:sz="0" w:space="0" w:color="auto"/>
        <w:right w:val="none" w:sz="0" w:space="0" w:color="auto"/>
      </w:divBdr>
      <w:divsChild>
        <w:div w:id="83111211">
          <w:marLeft w:val="0"/>
          <w:marRight w:val="0"/>
          <w:marTop w:val="0"/>
          <w:marBottom w:val="0"/>
          <w:divBdr>
            <w:top w:val="none" w:sz="0" w:space="0" w:color="auto"/>
            <w:left w:val="none" w:sz="0" w:space="0" w:color="auto"/>
            <w:bottom w:val="none" w:sz="0" w:space="0" w:color="auto"/>
            <w:right w:val="none" w:sz="0" w:space="0" w:color="auto"/>
          </w:divBdr>
        </w:div>
        <w:div w:id="1516503289">
          <w:marLeft w:val="0"/>
          <w:marRight w:val="0"/>
          <w:marTop w:val="0"/>
          <w:marBottom w:val="0"/>
          <w:divBdr>
            <w:top w:val="none" w:sz="0" w:space="0" w:color="auto"/>
            <w:left w:val="none" w:sz="0" w:space="0" w:color="auto"/>
            <w:bottom w:val="none" w:sz="0" w:space="0" w:color="auto"/>
            <w:right w:val="none" w:sz="0" w:space="0" w:color="auto"/>
          </w:divBdr>
          <w:divsChild>
            <w:div w:id="1898541039">
              <w:marLeft w:val="0"/>
              <w:marRight w:val="0"/>
              <w:marTop w:val="0"/>
              <w:marBottom w:val="0"/>
              <w:divBdr>
                <w:top w:val="none" w:sz="0" w:space="0" w:color="auto"/>
                <w:left w:val="none" w:sz="0" w:space="0" w:color="auto"/>
                <w:bottom w:val="none" w:sz="0" w:space="0" w:color="auto"/>
                <w:right w:val="none" w:sz="0" w:space="0" w:color="auto"/>
              </w:divBdr>
            </w:div>
            <w:div w:id="1062217072">
              <w:marLeft w:val="0"/>
              <w:marRight w:val="0"/>
              <w:marTop w:val="0"/>
              <w:marBottom w:val="0"/>
              <w:divBdr>
                <w:top w:val="none" w:sz="0" w:space="0" w:color="auto"/>
                <w:left w:val="none" w:sz="0" w:space="0" w:color="auto"/>
                <w:bottom w:val="none" w:sz="0" w:space="0" w:color="auto"/>
                <w:right w:val="none" w:sz="0" w:space="0" w:color="auto"/>
              </w:divBdr>
            </w:div>
          </w:divsChild>
        </w:div>
        <w:div w:id="1463499257">
          <w:marLeft w:val="0"/>
          <w:marRight w:val="0"/>
          <w:marTop w:val="0"/>
          <w:marBottom w:val="0"/>
          <w:divBdr>
            <w:top w:val="none" w:sz="0" w:space="0" w:color="auto"/>
            <w:left w:val="none" w:sz="0" w:space="0" w:color="auto"/>
            <w:bottom w:val="none" w:sz="0" w:space="0" w:color="auto"/>
            <w:right w:val="none" w:sz="0" w:space="0" w:color="auto"/>
          </w:divBdr>
        </w:div>
        <w:div w:id="466893042">
          <w:marLeft w:val="0"/>
          <w:marRight w:val="0"/>
          <w:marTop w:val="0"/>
          <w:marBottom w:val="0"/>
          <w:divBdr>
            <w:top w:val="none" w:sz="0" w:space="0" w:color="auto"/>
            <w:left w:val="none" w:sz="0" w:space="0" w:color="auto"/>
            <w:bottom w:val="none" w:sz="0" w:space="0" w:color="auto"/>
            <w:right w:val="none" w:sz="0" w:space="0" w:color="auto"/>
          </w:divBdr>
        </w:div>
        <w:div w:id="1025598171">
          <w:marLeft w:val="0"/>
          <w:marRight w:val="0"/>
          <w:marTop w:val="0"/>
          <w:marBottom w:val="0"/>
          <w:divBdr>
            <w:top w:val="none" w:sz="0" w:space="0" w:color="auto"/>
            <w:left w:val="none" w:sz="0" w:space="0" w:color="auto"/>
            <w:bottom w:val="none" w:sz="0" w:space="0" w:color="auto"/>
            <w:right w:val="none" w:sz="0" w:space="0" w:color="auto"/>
          </w:divBdr>
        </w:div>
        <w:div w:id="50425674">
          <w:marLeft w:val="0"/>
          <w:marRight w:val="0"/>
          <w:marTop w:val="0"/>
          <w:marBottom w:val="0"/>
          <w:divBdr>
            <w:top w:val="none" w:sz="0" w:space="0" w:color="auto"/>
            <w:left w:val="none" w:sz="0" w:space="0" w:color="auto"/>
            <w:bottom w:val="none" w:sz="0" w:space="0" w:color="auto"/>
            <w:right w:val="none" w:sz="0" w:space="0" w:color="auto"/>
          </w:divBdr>
          <w:divsChild>
            <w:div w:id="1195383563">
              <w:marLeft w:val="0"/>
              <w:marRight w:val="0"/>
              <w:marTop w:val="0"/>
              <w:marBottom w:val="0"/>
              <w:divBdr>
                <w:top w:val="none" w:sz="0" w:space="0" w:color="auto"/>
                <w:left w:val="none" w:sz="0" w:space="0" w:color="auto"/>
                <w:bottom w:val="none" w:sz="0" w:space="0" w:color="auto"/>
                <w:right w:val="none" w:sz="0" w:space="0" w:color="auto"/>
              </w:divBdr>
              <w:divsChild>
                <w:div w:id="953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7627">
      <w:bodyDiv w:val="1"/>
      <w:marLeft w:val="0"/>
      <w:marRight w:val="0"/>
      <w:marTop w:val="0"/>
      <w:marBottom w:val="0"/>
      <w:divBdr>
        <w:top w:val="none" w:sz="0" w:space="0" w:color="auto"/>
        <w:left w:val="none" w:sz="0" w:space="0" w:color="auto"/>
        <w:bottom w:val="none" w:sz="0" w:space="0" w:color="auto"/>
        <w:right w:val="none" w:sz="0" w:space="0" w:color="auto"/>
      </w:divBdr>
      <w:divsChild>
        <w:div w:id="514850867">
          <w:marLeft w:val="0"/>
          <w:marRight w:val="0"/>
          <w:marTop w:val="0"/>
          <w:marBottom w:val="0"/>
          <w:divBdr>
            <w:top w:val="none" w:sz="0" w:space="0" w:color="auto"/>
            <w:left w:val="none" w:sz="0" w:space="0" w:color="auto"/>
            <w:bottom w:val="none" w:sz="0" w:space="0" w:color="auto"/>
            <w:right w:val="none" w:sz="0" w:space="0" w:color="auto"/>
          </w:divBdr>
        </w:div>
        <w:div w:id="1262648006">
          <w:marLeft w:val="0"/>
          <w:marRight w:val="0"/>
          <w:marTop w:val="0"/>
          <w:marBottom w:val="0"/>
          <w:divBdr>
            <w:top w:val="none" w:sz="0" w:space="0" w:color="auto"/>
            <w:left w:val="none" w:sz="0" w:space="0" w:color="auto"/>
            <w:bottom w:val="none" w:sz="0" w:space="0" w:color="auto"/>
            <w:right w:val="none" w:sz="0" w:space="0" w:color="auto"/>
          </w:divBdr>
        </w:div>
      </w:divsChild>
    </w:div>
    <w:div w:id="723603010">
      <w:bodyDiv w:val="1"/>
      <w:marLeft w:val="0"/>
      <w:marRight w:val="0"/>
      <w:marTop w:val="0"/>
      <w:marBottom w:val="0"/>
      <w:divBdr>
        <w:top w:val="none" w:sz="0" w:space="0" w:color="auto"/>
        <w:left w:val="none" w:sz="0" w:space="0" w:color="auto"/>
        <w:bottom w:val="none" w:sz="0" w:space="0" w:color="auto"/>
        <w:right w:val="none" w:sz="0" w:space="0" w:color="auto"/>
      </w:divBdr>
      <w:divsChild>
        <w:div w:id="2045672047">
          <w:marLeft w:val="0"/>
          <w:marRight w:val="0"/>
          <w:marTop w:val="0"/>
          <w:marBottom w:val="0"/>
          <w:divBdr>
            <w:top w:val="none" w:sz="0" w:space="0" w:color="auto"/>
            <w:left w:val="none" w:sz="0" w:space="0" w:color="auto"/>
            <w:bottom w:val="none" w:sz="0" w:space="0" w:color="auto"/>
            <w:right w:val="none" w:sz="0" w:space="0" w:color="auto"/>
          </w:divBdr>
        </w:div>
        <w:div w:id="1421104337">
          <w:marLeft w:val="0"/>
          <w:marRight w:val="0"/>
          <w:marTop w:val="0"/>
          <w:marBottom w:val="0"/>
          <w:divBdr>
            <w:top w:val="none" w:sz="0" w:space="0" w:color="auto"/>
            <w:left w:val="none" w:sz="0" w:space="0" w:color="auto"/>
            <w:bottom w:val="none" w:sz="0" w:space="0" w:color="auto"/>
            <w:right w:val="none" w:sz="0" w:space="0" w:color="auto"/>
          </w:divBdr>
          <w:divsChild>
            <w:div w:id="293289633">
              <w:marLeft w:val="0"/>
              <w:marRight w:val="0"/>
              <w:marTop w:val="0"/>
              <w:marBottom w:val="0"/>
              <w:divBdr>
                <w:top w:val="none" w:sz="0" w:space="0" w:color="auto"/>
                <w:left w:val="none" w:sz="0" w:space="0" w:color="auto"/>
                <w:bottom w:val="none" w:sz="0" w:space="0" w:color="auto"/>
                <w:right w:val="none" w:sz="0" w:space="0" w:color="auto"/>
              </w:divBdr>
            </w:div>
            <w:div w:id="1065105474">
              <w:marLeft w:val="0"/>
              <w:marRight w:val="0"/>
              <w:marTop w:val="0"/>
              <w:marBottom w:val="0"/>
              <w:divBdr>
                <w:top w:val="none" w:sz="0" w:space="0" w:color="auto"/>
                <w:left w:val="none" w:sz="0" w:space="0" w:color="auto"/>
                <w:bottom w:val="none" w:sz="0" w:space="0" w:color="auto"/>
                <w:right w:val="none" w:sz="0" w:space="0" w:color="auto"/>
              </w:divBdr>
            </w:div>
          </w:divsChild>
        </w:div>
        <w:div w:id="1727292192">
          <w:marLeft w:val="0"/>
          <w:marRight w:val="0"/>
          <w:marTop w:val="0"/>
          <w:marBottom w:val="0"/>
          <w:divBdr>
            <w:top w:val="none" w:sz="0" w:space="0" w:color="auto"/>
            <w:left w:val="none" w:sz="0" w:space="0" w:color="auto"/>
            <w:bottom w:val="none" w:sz="0" w:space="0" w:color="auto"/>
            <w:right w:val="none" w:sz="0" w:space="0" w:color="auto"/>
          </w:divBdr>
        </w:div>
        <w:div w:id="1750270773">
          <w:marLeft w:val="0"/>
          <w:marRight w:val="0"/>
          <w:marTop w:val="0"/>
          <w:marBottom w:val="0"/>
          <w:divBdr>
            <w:top w:val="none" w:sz="0" w:space="0" w:color="auto"/>
            <w:left w:val="none" w:sz="0" w:space="0" w:color="auto"/>
            <w:bottom w:val="none" w:sz="0" w:space="0" w:color="auto"/>
            <w:right w:val="none" w:sz="0" w:space="0" w:color="auto"/>
          </w:divBdr>
        </w:div>
        <w:div w:id="440998607">
          <w:marLeft w:val="0"/>
          <w:marRight w:val="0"/>
          <w:marTop w:val="0"/>
          <w:marBottom w:val="0"/>
          <w:divBdr>
            <w:top w:val="none" w:sz="0" w:space="0" w:color="auto"/>
            <w:left w:val="none" w:sz="0" w:space="0" w:color="auto"/>
            <w:bottom w:val="none" w:sz="0" w:space="0" w:color="auto"/>
            <w:right w:val="none" w:sz="0" w:space="0" w:color="auto"/>
          </w:divBdr>
        </w:div>
        <w:div w:id="1325284064">
          <w:marLeft w:val="0"/>
          <w:marRight w:val="0"/>
          <w:marTop w:val="0"/>
          <w:marBottom w:val="0"/>
          <w:divBdr>
            <w:top w:val="none" w:sz="0" w:space="0" w:color="auto"/>
            <w:left w:val="none" w:sz="0" w:space="0" w:color="auto"/>
            <w:bottom w:val="none" w:sz="0" w:space="0" w:color="auto"/>
            <w:right w:val="none" w:sz="0" w:space="0" w:color="auto"/>
          </w:divBdr>
          <w:divsChild>
            <w:div w:id="1171022880">
              <w:marLeft w:val="0"/>
              <w:marRight w:val="0"/>
              <w:marTop w:val="0"/>
              <w:marBottom w:val="0"/>
              <w:divBdr>
                <w:top w:val="none" w:sz="0" w:space="0" w:color="auto"/>
                <w:left w:val="none" w:sz="0" w:space="0" w:color="auto"/>
                <w:bottom w:val="none" w:sz="0" w:space="0" w:color="auto"/>
                <w:right w:val="none" w:sz="0" w:space="0" w:color="auto"/>
              </w:divBdr>
              <w:divsChild>
                <w:div w:id="1425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2394">
      <w:bodyDiv w:val="1"/>
      <w:marLeft w:val="0"/>
      <w:marRight w:val="0"/>
      <w:marTop w:val="0"/>
      <w:marBottom w:val="0"/>
      <w:divBdr>
        <w:top w:val="none" w:sz="0" w:space="0" w:color="auto"/>
        <w:left w:val="none" w:sz="0" w:space="0" w:color="auto"/>
        <w:bottom w:val="none" w:sz="0" w:space="0" w:color="auto"/>
        <w:right w:val="none" w:sz="0" w:space="0" w:color="auto"/>
      </w:divBdr>
      <w:divsChild>
        <w:div w:id="1555697040">
          <w:marLeft w:val="0"/>
          <w:marRight w:val="0"/>
          <w:marTop w:val="0"/>
          <w:marBottom w:val="0"/>
          <w:divBdr>
            <w:top w:val="none" w:sz="0" w:space="0" w:color="auto"/>
            <w:left w:val="none" w:sz="0" w:space="0" w:color="auto"/>
            <w:bottom w:val="none" w:sz="0" w:space="0" w:color="auto"/>
            <w:right w:val="none" w:sz="0" w:space="0" w:color="auto"/>
          </w:divBdr>
        </w:div>
        <w:div w:id="15938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strofiglio.it/bambino/lo-sviluppo-del-bambino-nel-terzo-anno-di-vita-2-3-an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commonweal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strofiglio.it/nomi/carlo" TargetMode="External"/><Relationship Id="rId11" Type="http://schemas.openxmlformats.org/officeDocument/2006/relationships/hyperlink" Target="https://it.wikipedia.org/wiki/Reame_del_Commonwealth" TargetMode="External"/><Relationship Id="rId5" Type="http://schemas.openxmlformats.org/officeDocument/2006/relationships/hyperlink" Target="https://www.nostrofiglio.it/nomi/elisabetta" TargetMode="External"/><Relationship Id="rId10" Type="http://schemas.openxmlformats.org/officeDocument/2006/relationships/hyperlink" Target="https://www.nostrofiglio.it/bambino/psicologia/giornata-mondiale-contro-il-razzismo" TargetMode="External"/><Relationship Id="rId4" Type="http://schemas.openxmlformats.org/officeDocument/2006/relationships/webSettings" Target="webSettings.xml"/><Relationship Id="rId9" Type="http://schemas.openxmlformats.org/officeDocument/2006/relationships/hyperlink" Target="https://www.nostrofiglio.it/bambino/psicologia/autonomia-bambini-scuola-prima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2</cp:revision>
  <dcterms:created xsi:type="dcterms:W3CDTF">2025-03-29T11:36:00Z</dcterms:created>
  <dcterms:modified xsi:type="dcterms:W3CDTF">2025-03-29T11:36:00Z</dcterms:modified>
</cp:coreProperties>
</file>